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2E5E84">
        <w:rPr>
          <w:b/>
          <w:color w:val="000000"/>
          <w:sz w:val="30"/>
          <w:szCs w:val="30"/>
        </w:rPr>
        <w:t>5</w:t>
      </w:r>
    </w:p>
    <w:p w:rsidR="00940E08" w:rsidRDefault="00940E08" w:rsidP="00940E08">
      <w:pPr>
        <w:widowControl/>
        <w:snapToGrid/>
        <w:spacing w:before="0"/>
        <w:ind w:firstLine="357"/>
        <w:rPr>
          <w:b/>
          <w:sz w:val="30"/>
          <w:szCs w:val="30"/>
        </w:rPr>
      </w:pPr>
    </w:p>
    <w:p w:rsidR="00940E08" w:rsidRPr="00D30766" w:rsidRDefault="00940E08" w:rsidP="00940E08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  <w:proofErr w:type="spellStart"/>
      <w:r w:rsidRPr="00D30766">
        <w:rPr>
          <w:b/>
          <w:sz w:val="30"/>
          <w:szCs w:val="30"/>
        </w:rPr>
        <w:t>Лесоводственные</w:t>
      </w:r>
      <w:proofErr w:type="spellEnd"/>
      <w:r w:rsidRPr="00D30766">
        <w:rPr>
          <w:b/>
          <w:sz w:val="30"/>
          <w:szCs w:val="30"/>
        </w:rPr>
        <w:t xml:space="preserve"> требования при рубках </w:t>
      </w:r>
      <w:r w:rsidR="00CC70CA">
        <w:rPr>
          <w:b/>
          <w:sz w:val="30"/>
          <w:szCs w:val="30"/>
        </w:rPr>
        <w:t>леса</w:t>
      </w:r>
      <w:bookmarkStart w:id="0" w:name="_GoBack"/>
      <w:bookmarkEnd w:id="0"/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940E08" w:rsidRDefault="00940E08" w:rsidP="00940E08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940E08" w:rsidRDefault="00940E08" w:rsidP="00940E08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proofErr w:type="spellStart"/>
      <w:r>
        <w:rPr>
          <w:sz w:val="30"/>
          <w:szCs w:val="30"/>
          <w:lang w:eastAsia="en-US"/>
        </w:rPr>
        <w:t>Лесоводственные</w:t>
      </w:r>
      <w:proofErr w:type="spellEnd"/>
      <w:r>
        <w:rPr>
          <w:sz w:val="30"/>
          <w:szCs w:val="30"/>
          <w:lang w:eastAsia="en-US"/>
        </w:rPr>
        <w:t xml:space="preserve"> требования к технологическим процессам  рубок главного пользования регламентированы нормативно-техническими документами «Правилами рубок …», СТБ 1360, СТБ 1361 и др. 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proofErr w:type="spellStart"/>
      <w:r>
        <w:rPr>
          <w:sz w:val="30"/>
          <w:szCs w:val="30"/>
          <w:lang w:eastAsia="en-US"/>
        </w:rPr>
        <w:t>Лесоводственные</w:t>
      </w:r>
      <w:proofErr w:type="spellEnd"/>
      <w:r>
        <w:rPr>
          <w:sz w:val="30"/>
          <w:szCs w:val="30"/>
          <w:lang w:eastAsia="en-US"/>
        </w:rPr>
        <w:t xml:space="preserve"> требования включают: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 выбор способа рубок главного пользования с минимальным воздействием на окружающую среду и прилегающие территории;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на каждую лесосеку составляют технологическую карту, в которой указываются способы рубки, очистки лесосеки и </w:t>
      </w:r>
      <w:proofErr w:type="spellStart"/>
      <w:r>
        <w:rPr>
          <w:sz w:val="30"/>
          <w:szCs w:val="30"/>
          <w:lang w:eastAsia="en-US"/>
        </w:rPr>
        <w:t>лесовосстановления</w:t>
      </w:r>
      <w:proofErr w:type="spellEnd"/>
      <w:r>
        <w:rPr>
          <w:sz w:val="30"/>
          <w:szCs w:val="30"/>
          <w:lang w:eastAsia="en-US"/>
        </w:rPr>
        <w:t>,  количество и размещение подроста и молодняка, который необходимо сохранить, мероприятия по сохранению биоразнообразия;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 выбор типов лесосечных машин осуществляется в зависимости от несущей способности грунта, типа движителей, типа леса, объема трелюемого хлыста или сортимента;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при разработке лесосек на труднодоступных участках лесного фонда со слабой несущей способностью грунта необходимо работы проводить преимущественно в зимний период, укреплять волоки путем укладки на них порубочных остатков, длину пасечных волоков устраивать не более </w:t>
      </w:r>
      <w:smartTag w:uri="urn:schemas-microsoft-com:office:smarttags" w:element="metricconverter">
        <w:smartTagPr>
          <w:attr w:name="ProductID" w:val="200 м"/>
        </w:smartTagPr>
        <w:r>
          <w:rPr>
            <w:sz w:val="30"/>
            <w:szCs w:val="30"/>
            <w:lang w:eastAsia="en-US"/>
          </w:rPr>
          <w:t>200 м</w:t>
        </w:r>
      </w:smartTag>
      <w:r>
        <w:rPr>
          <w:sz w:val="30"/>
          <w:szCs w:val="30"/>
          <w:lang w:eastAsia="en-US"/>
        </w:rPr>
        <w:t>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 рубка деревьев на лесосеке разрешается только после проведения подготовительных работ, которые включают подготовку 50-метровых зон безопасности, уборку опасных деревьев, разметку магистральных и пасечных волоков;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общая площадь трелевочных волоков и погрузочных площадок не должна составлять от общей площади лесосеки более: 25 % – при сплошных рубках без сохранения подроста при последующем искусственном </w:t>
      </w:r>
      <w:proofErr w:type="spellStart"/>
      <w:r>
        <w:rPr>
          <w:sz w:val="30"/>
          <w:szCs w:val="30"/>
          <w:lang w:eastAsia="en-US"/>
        </w:rPr>
        <w:t>лесовосстановлении</w:t>
      </w:r>
      <w:proofErr w:type="spellEnd"/>
      <w:r>
        <w:rPr>
          <w:sz w:val="30"/>
          <w:szCs w:val="30"/>
          <w:lang w:eastAsia="en-US"/>
        </w:rPr>
        <w:t xml:space="preserve"> и 20 % – при сплошных рубках с оставлением вырубки под естественное заращивание, а также при постепенных и выборочных рубках главного пользования;</w:t>
      </w:r>
    </w:p>
    <w:p w:rsidR="00940E08" w:rsidRDefault="00940E08" w:rsidP="00940E08">
      <w:pPr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сохранность подроста на пасеках должна составлять не менее 60 % от количества, учтенного до рубки, при рубках в бесснежный период и 70 % при наличии снежного покрова высотой более </w:t>
      </w:r>
      <w:smartTag w:uri="urn:schemas-microsoft-com:office:smarttags" w:element="metricconverter">
        <w:smartTagPr>
          <w:attr w:name="ProductID" w:val="10 см"/>
        </w:smartTagPr>
        <w:r>
          <w:rPr>
            <w:sz w:val="30"/>
            <w:szCs w:val="30"/>
            <w:lang w:eastAsia="en-US"/>
          </w:rPr>
          <w:t>10 см</w:t>
        </w:r>
      </w:smartTag>
      <w:r>
        <w:rPr>
          <w:sz w:val="30"/>
          <w:szCs w:val="30"/>
          <w:lang w:eastAsia="en-US"/>
        </w:rPr>
        <w:t>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– неокоренную, оставляемую на лето хвойную древесину, обрабатывают химикатами не позднее, чем за 10 дней с момента ее заготовки;</w:t>
      </w:r>
    </w:p>
    <w:p w:rsidR="00940E08" w:rsidRDefault="00940E08" w:rsidP="00940E08">
      <w:pPr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- учитывают степень ветроустойчивости прилегающих не вырубленных </w:t>
      </w:r>
      <w:r>
        <w:rPr>
          <w:sz w:val="30"/>
          <w:szCs w:val="30"/>
          <w:lang w:eastAsia="en-US"/>
        </w:rPr>
        <w:lastRenderedPageBreak/>
        <w:t>насаждений;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- на склонах более 15 градусов направление лесосеки сопоставляют с направлением горизонталей склона. </w:t>
      </w:r>
    </w:p>
    <w:p w:rsidR="00940E08" w:rsidRDefault="00940E08" w:rsidP="00940E08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Назначение насаждений в рубку осуществляется в следующей последовательности: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участки леса, требующие срочной рубки по состоянию (после пожаров, ветровалов, ветроломов, снеголомов и снеговалов, поврежденные болезнями и вредителями и т.д.), а также древостои,  вышедшие из подсочки с применением серной кислоты;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- </w:t>
      </w:r>
      <w:proofErr w:type="spellStart"/>
      <w:r>
        <w:rPr>
          <w:sz w:val="30"/>
          <w:szCs w:val="30"/>
          <w:lang w:eastAsia="en-US"/>
        </w:rPr>
        <w:t>недорубы</w:t>
      </w:r>
      <w:proofErr w:type="spellEnd"/>
      <w:r>
        <w:rPr>
          <w:sz w:val="30"/>
          <w:szCs w:val="30"/>
          <w:lang w:eastAsia="en-US"/>
        </w:rPr>
        <w:t xml:space="preserve"> прошлых лет;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- одноярусные </w:t>
      </w:r>
      <w:proofErr w:type="spellStart"/>
      <w:r>
        <w:rPr>
          <w:sz w:val="30"/>
          <w:szCs w:val="30"/>
          <w:lang w:eastAsia="en-US"/>
        </w:rPr>
        <w:t>низкополнотные</w:t>
      </w:r>
      <w:proofErr w:type="spellEnd"/>
      <w:r>
        <w:rPr>
          <w:sz w:val="30"/>
          <w:szCs w:val="30"/>
          <w:lang w:eastAsia="en-US"/>
        </w:rPr>
        <w:t xml:space="preserve"> (0,4 и ниже) и насаждения, вышедшие из подсочки по обычной технологии;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малоценные в селекционном отношении насаждения;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прочие спелые и перестойные.</w:t>
      </w:r>
    </w:p>
    <w:p w:rsidR="00940E08" w:rsidRDefault="00940E08" w:rsidP="00940E08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</w:p>
    <w:p w:rsidR="00940E08" w:rsidRDefault="00940E08" w:rsidP="00940E0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940E08" w:rsidRDefault="00940E08" w:rsidP="00940E08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</w:p>
    <w:p w:rsidR="00940E08" w:rsidRDefault="00940E08" w:rsidP="00940E08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  <w:r w:rsidRPr="00BD163F">
        <w:rPr>
          <w:sz w:val="30"/>
          <w:szCs w:val="30"/>
        </w:rPr>
        <w:t>1</w:t>
      </w:r>
      <w:proofErr w:type="gramStart"/>
      <w:r w:rsidRPr="00BD163F">
        <w:rPr>
          <w:sz w:val="30"/>
          <w:szCs w:val="30"/>
        </w:rPr>
        <w:t xml:space="preserve"> </w:t>
      </w:r>
      <w:r>
        <w:rPr>
          <w:sz w:val="30"/>
          <w:szCs w:val="30"/>
        </w:rPr>
        <w:t>Д</w:t>
      </w:r>
      <w:proofErr w:type="gramEnd"/>
      <w:r>
        <w:rPr>
          <w:sz w:val="30"/>
          <w:szCs w:val="30"/>
        </w:rPr>
        <w:t xml:space="preserve">айте оценку </w:t>
      </w:r>
      <w:r>
        <w:rPr>
          <w:sz w:val="30"/>
          <w:szCs w:val="30"/>
          <w:lang w:val="be-BY" w:eastAsia="en-US"/>
        </w:rPr>
        <w:t>лесоводственным требованиям при сплошных рубках главного пользования</w:t>
      </w:r>
      <w:r w:rsidRPr="00BD163F">
        <w:rPr>
          <w:sz w:val="30"/>
          <w:szCs w:val="30"/>
        </w:rPr>
        <w:t xml:space="preserve">. </w:t>
      </w:r>
    </w:p>
    <w:p w:rsidR="00940E08" w:rsidRPr="00BD163F" w:rsidRDefault="00940E08" w:rsidP="00940E08">
      <w:pPr>
        <w:tabs>
          <w:tab w:val="left" w:pos="567"/>
        </w:tabs>
        <w:snapToGrid/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Дайте оценку </w:t>
      </w:r>
      <w:r>
        <w:rPr>
          <w:sz w:val="30"/>
          <w:szCs w:val="30"/>
          <w:lang w:val="be-BY" w:eastAsia="en-US"/>
        </w:rPr>
        <w:t>лесоводственным требованиям при несплошных рубках главного пользования.</w:t>
      </w:r>
    </w:p>
    <w:p w:rsidR="00940E08" w:rsidRDefault="00940E08" w:rsidP="00940E08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940E08" w:rsidRDefault="00940E08" w:rsidP="00940E08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940E08" w:rsidRDefault="00940E08" w:rsidP="00940E08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Перечислите лесоводственные требования при сплошных рубках главного пользования.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Перечислите лесоводственные требования при постепенных и выборочных рубках главного пользования.</w:t>
      </w:r>
    </w:p>
    <w:p w:rsidR="00940E08" w:rsidRDefault="00940E08" w:rsidP="00940E08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940E08" w:rsidRDefault="00940E08" w:rsidP="00940E0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940E08" w:rsidRDefault="00940E08" w:rsidP="00940E08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940E08" w:rsidRDefault="00940E08" w:rsidP="00940E08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>
        <w:rPr>
          <w:sz w:val="30"/>
          <w:szCs w:val="30"/>
        </w:rPr>
        <w:t>Введ</w:t>
      </w:r>
      <w:proofErr w:type="spellEnd"/>
      <w:r>
        <w:rPr>
          <w:sz w:val="30"/>
          <w:szCs w:val="30"/>
        </w:rPr>
        <w:t xml:space="preserve">. постановлением Государственного комитета СССР по стандартам от 10.12.87 № 4445. – М.: Изд. стандартов, 1988. – 23 с. </w:t>
      </w:r>
    </w:p>
    <w:p w:rsidR="00940E08" w:rsidRDefault="00940E08" w:rsidP="00940E08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r>
        <w:rPr>
          <w:spacing w:val="-10"/>
          <w:sz w:val="30"/>
          <w:szCs w:val="30"/>
        </w:rPr>
        <w:t xml:space="preserve">Мелехов, И. С. Лесоводство: учебник для вузов  3-е изд., </w:t>
      </w:r>
      <w:r>
        <w:rPr>
          <w:sz w:val="30"/>
          <w:szCs w:val="30"/>
        </w:rPr>
        <w:t>стер. / И. С. Мелехов/ М.: МГУЛ, 2007. – 324 с.</w:t>
      </w:r>
    </w:p>
    <w:p w:rsidR="00940E08" w:rsidRDefault="00940E08" w:rsidP="00940E08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940E08" w:rsidRPr="008A02F1" w:rsidRDefault="00940E08" w:rsidP="00940E08">
      <w:pPr>
        <w:pStyle w:val="Refs"/>
        <w:ind w:left="0" w:firstLine="357"/>
        <w:rPr>
          <w:sz w:val="30"/>
          <w:szCs w:val="30"/>
        </w:rPr>
      </w:pPr>
      <w:r w:rsidRPr="00BD163F">
        <w:rPr>
          <w:sz w:val="30"/>
          <w:szCs w:val="30"/>
        </w:rPr>
        <w:lastRenderedPageBreak/>
        <w:t>4 Технический</w:t>
      </w:r>
      <w:r w:rsidRPr="004C5FB3">
        <w:rPr>
          <w:sz w:val="30"/>
          <w:szCs w:val="30"/>
        </w:rPr>
        <w:t xml:space="preserve">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4F5718" w:rsidRDefault="004F5718" w:rsidP="004F5718">
      <w:pPr>
        <w:snapToGrid/>
        <w:spacing w:before="0"/>
        <w:ind w:firstLine="357"/>
        <w:rPr>
          <w:b/>
          <w:sz w:val="30"/>
          <w:szCs w:val="30"/>
        </w:rPr>
      </w:pPr>
    </w:p>
    <w:p w:rsidR="00E5788B" w:rsidRDefault="00E5788B" w:rsidP="00E5788B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sectPr w:rsidR="00E5788B" w:rsidSect="00DC26D8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269BA"/>
    <w:rsid w:val="002323A6"/>
    <w:rsid w:val="002472FD"/>
    <w:rsid w:val="00251969"/>
    <w:rsid w:val="002548C3"/>
    <w:rsid w:val="00254EC0"/>
    <w:rsid w:val="002673BA"/>
    <w:rsid w:val="002677F7"/>
    <w:rsid w:val="00273275"/>
    <w:rsid w:val="0028100D"/>
    <w:rsid w:val="002B63BF"/>
    <w:rsid w:val="002C1E14"/>
    <w:rsid w:val="002E5E8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704A3"/>
    <w:rsid w:val="00574AF6"/>
    <w:rsid w:val="005757FB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0E08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87B54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C70CA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97099"/>
    <w:rsid w:val="00DA2E78"/>
    <w:rsid w:val="00DC1396"/>
    <w:rsid w:val="00DC26D8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11</cp:revision>
  <dcterms:created xsi:type="dcterms:W3CDTF">2018-03-06T09:19:00Z</dcterms:created>
  <dcterms:modified xsi:type="dcterms:W3CDTF">2018-03-20T15:39:00Z</dcterms:modified>
</cp:coreProperties>
</file>